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6、《关于对ZK2022TJ0045号〈规划设计条件告知书〉有效性审核的情况说明》；</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8、《仲恺高新区产业</w:t>
      </w:r>
      <w:bookmarkStart w:id="0" w:name="_GoBack"/>
      <w:bookmarkEnd w:id="0"/>
      <w:r>
        <w:rPr>
          <w:rFonts w:hint="eastAsia" w:ascii="仿宋_GB2312" w:hAnsi="仿宋_GB2312" w:eastAsia="仿宋_GB2312" w:cs="仿宋_GB2312"/>
          <w:color w:val="auto"/>
          <w:sz w:val="32"/>
          <w:szCs w:val="32"/>
          <w:lang w:val="en-US" w:eastAsia="zh-CN"/>
        </w:rPr>
        <w:t>项目监管协议》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B4091"/>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2024-07-30T07:58:00Z</cp:lastPrinted>
  <dcterms:modified xsi:type="dcterms:W3CDTF">2024-08-29T11:06:15Z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